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772412" w:rsidRPr="008D3A0F" w:rsidRDefault="00C919DF" w:rsidP="00BC40F9">
      <w:pPr>
        <w:ind w:right="-285"/>
        <w:jc w:val="center"/>
        <w:outlineLvl w:val="0"/>
        <w:rPr>
          <w:rFonts w:cs="Arial"/>
          <w:u w:val="single"/>
        </w:rPr>
      </w:pPr>
      <w:r w:rsidRPr="008D3A0F">
        <w:rPr>
          <w:b/>
          <w:sz w:val="24"/>
        </w:rPr>
        <w:t xml:space="preserve">DO PROJEKTU </w:t>
      </w:r>
      <w:r w:rsidR="002F5072" w:rsidRPr="002F5072">
        <w:rPr>
          <w:b/>
          <w:sz w:val="24"/>
        </w:rPr>
        <w:t>„Usługi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0"/>
        <w:gridCol w:w="1927"/>
        <w:gridCol w:w="4937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2F5072" w:rsidP="00BA52FA">
            <w:pPr>
              <w:spacing w:after="0" w:line="240" w:lineRule="auto"/>
              <w:jc w:val="center"/>
              <w:rPr>
                <w:bCs/>
              </w:rPr>
            </w:pPr>
            <w:r w:rsidRPr="002F5072">
              <w:rPr>
                <w:bCs/>
                <w:sz w:val="32"/>
                <w:szCs w:val="32"/>
              </w:rPr>
              <w:t>FGURS/……………../202</w:t>
            </w:r>
            <w:r w:rsidR="00BA52FA">
              <w:rPr>
                <w:bCs/>
                <w:sz w:val="32"/>
                <w:szCs w:val="32"/>
              </w:rPr>
              <w:t>1</w:t>
            </w:r>
          </w:p>
        </w:tc>
      </w:tr>
    </w:tbl>
    <w:p w:rsidR="00E910DF" w:rsidRPr="00BC40F9" w:rsidRDefault="007B0E93" w:rsidP="00BC40F9">
      <w:pPr>
        <w:spacing w:after="20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BC40F9" w:rsidRDefault="00BC40F9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Default="00774360" w:rsidP="0014047A">
      <w:pPr>
        <w:ind w:right="-285"/>
        <w:rPr>
          <w:b/>
          <w:sz w:val="16"/>
          <w:szCs w:val="24"/>
        </w:rPr>
      </w:pPr>
    </w:p>
    <w:p w:rsidR="00BC40F9" w:rsidRPr="008D3A0F" w:rsidRDefault="00BC40F9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355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4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765600" w:rsidRPr="008D3A0F" w:rsidTr="00417D35">
        <w:trPr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765600" w:rsidRPr="008D3A0F" w:rsidRDefault="00765600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00" w:rsidRPr="008D3A0F" w:rsidRDefault="00765600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600" w:rsidRPr="008D3A0F" w:rsidRDefault="00765600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BC40F9">
              <w:rPr>
                <w:rFonts w:cs="Arial"/>
                <w:b/>
              </w:rPr>
              <w:t>Typ</w:t>
            </w:r>
            <w:r w:rsidRPr="00BC40F9">
              <w:rPr>
                <w:b/>
              </w:rPr>
              <w:t xml:space="preserve"> i</w:t>
            </w:r>
            <w:r w:rsidR="008B2315" w:rsidRPr="00BC40F9">
              <w:rPr>
                <w:rFonts w:cs="Arial"/>
                <w:b/>
              </w:rPr>
              <w:t xml:space="preserve"> </w:t>
            </w:r>
            <w:r w:rsidR="00D02922" w:rsidRPr="00BC40F9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765600" w:rsidRPr="008D3A0F" w:rsidTr="008A42D1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5600" w:rsidRPr="008D3A0F" w:rsidRDefault="00765600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00" w:rsidRPr="008D3A0F" w:rsidRDefault="00765600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5600" w:rsidRPr="008D3A0F" w:rsidRDefault="00765600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BC40F9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BC40F9" w:rsidRDefault="0023061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40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ponadgimnazjalne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(ukończona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liceum, technikum, technikum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iCs/>
                <w:color w:val="000000"/>
                <w:sz w:val="20"/>
                <w:lang w:eastAsia="pl-PL"/>
              </w:rPr>
            </w:pP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uzupełniające)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40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sz w:val="1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80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Zajmowane stanowisko pracy</w:t>
            </w:r>
          </w:p>
          <w:p w:rsidR="00D02922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Zatrudnienie w przedsiębiorstwie –typ umowy (rodzaj zatrudnienia)</w:t>
            </w:r>
            <w:r w:rsidRPr="00BC40F9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742D73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3A1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D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>ata rozpoczęcia zatrudnienia w przedsiębiorstwie</w:t>
            </w:r>
            <w:r w:rsidR="002114B2" w:rsidRPr="00BC40F9">
              <w:rPr>
                <w:rFonts w:eastAsia="Calibri"/>
                <w:b/>
                <w:sz w:val="20"/>
                <w:szCs w:val="20"/>
              </w:rPr>
              <w:t xml:space="preserve"> oraz czas obowiązywania umowy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02922" w:rsidRPr="00BC40F9">
              <w:rPr>
                <w:rFonts w:eastAsia="Calibri"/>
                <w:b/>
                <w:sz w:val="20"/>
                <w:szCs w:val="20"/>
              </w:rPr>
              <w:t>(od-do)</w:t>
            </w:r>
            <w:r w:rsidR="00D02922" w:rsidRPr="00BC40F9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:rsidR="00200EFA" w:rsidRPr="00BC40F9" w:rsidRDefault="00742D7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 xml:space="preserve">(w przypadku osób </w:t>
            </w:r>
            <w:r w:rsidR="00966944" w:rsidRPr="00BC40F9">
              <w:rPr>
                <w:rFonts w:eastAsia="Calibri"/>
                <w:b/>
                <w:sz w:val="20"/>
                <w:szCs w:val="20"/>
              </w:rPr>
              <w:t xml:space="preserve">zatrudnionych na umowę na czas nieokreślony jako datę „do” należy wpisać „umowa na czas nieokreślony”, w przypadku osób </w:t>
            </w:r>
            <w:r w:rsidRPr="00BC40F9">
              <w:rPr>
                <w:rFonts w:eastAsia="Calibri"/>
                <w:b/>
                <w:sz w:val="20"/>
                <w:szCs w:val="20"/>
              </w:rPr>
              <w:t>prowadzących jednoosobową działalność gospodarczą jako datę „od” należy wpisać datę rozpoczęcia wykonywania dz</w:t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 xml:space="preserve">iałalności gospodarczej </w:t>
            </w:r>
            <w:r w:rsidR="000E796E" w:rsidRPr="00BC40F9">
              <w:rPr>
                <w:rFonts w:eastAsia="Calibri"/>
                <w:b/>
                <w:sz w:val="20"/>
                <w:szCs w:val="20"/>
              </w:rPr>
              <w:br/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>z CEIDG)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755"/>
        <w:gridCol w:w="5895"/>
        <w:gridCol w:w="835"/>
        <w:gridCol w:w="711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E32CE1" w:rsidRDefault="00765600" w:rsidP="003C206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765600" w:rsidRDefault="00765600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………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5600">
              <w:rPr>
                <w:bCs/>
                <w:iCs/>
                <w:color w:val="000000"/>
                <w:lang w:eastAsia="pl-PL"/>
              </w:rPr>
              <w:t>……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5928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2058F3" w:rsidRPr="00BD40E6">
        <w:t>Usługi rozwojowe dla śląskich firm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Pr="008D3A0F">
        <w:t xml:space="preserve">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2058F3" w:rsidRPr="002058F3">
        <w:rPr>
          <w:rFonts w:ascii="Calibri" w:hAnsi="Calibri" w:cs="Tahoma"/>
          <w:sz w:val="22"/>
          <w:szCs w:val="22"/>
        </w:rPr>
        <w:t>Usługi rozwojowe dla śląskich firm II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0C2A4B" w:rsidRPr="008D3A0F" w:rsidRDefault="000C2A4B" w:rsidP="000C2A4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 xml:space="preserve">Dane osobowe będą przetwarzane w imieniu IZ RPO od dnia przekazania. Dane będą przetwarzane do dnia </w:t>
      </w:r>
      <w:r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2058F3">
        <w:rPr>
          <w:rFonts w:ascii="Calibri" w:hAnsi="Calibri" w:cs="Tahoma"/>
          <w:sz w:val="22"/>
          <w:szCs w:val="22"/>
        </w:rPr>
        <w:t xml:space="preserve">: </w:t>
      </w:r>
      <w:r w:rsidR="002058F3" w:rsidRPr="002058F3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8D3A0F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2058F3" w:rsidRPr="002058F3">
        <w:rPr>
          <w:rFonts w:ascii="Calibri" w:hAnsi="Calibri" w:cs="Tahoma"/>
          <w:sz w:val="22"/>
          <w:szCs w:val="22"/>
        </w:rPr>
        <w:t>– e-mail: dane.osobowe@fgsa.pl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  <w:bookmarkStart w:id="1" w:name="_GoBack"/>
      <w:bookmarkEnd w:id="1"/>
    </w:p>
    <w:sectPr w:rsidR="00D07891" w:rsidRPr="007A1FD7" w:rsidSect="001B582A"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59" w:rsidRDefault="00617B59" w:rsidP="00CF3A5A">
      <w:pPr>
        <w:spacing w:after="0" w:line="240" w:lineRule="auto"/>
      </w:pPr>
      <w:r>
        <w:separator/>
      </w:r>
    </w:p>
  </w:endnote>
  <w:endnote w:type="continuationSeparator" w:id="0">
    <w:p w:rsidR="00617B59" w:rsidRDefault="00617B59" w:rsidP="00CF3A5A">
      <w:pPr>
        <w:spacing w:after="0" w:line="240" w:lineRule="auto"/>
      </w:pPr>
      <w:r>
        <w:continuationSeparator/>
      </w:r>
    </w:p>
  </w:endnote>
  <w:endnote w:type="continuationNotice" w:id="1">
    <w:p w:rsidR="00617B59" w:rsidRDefault="00617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7A38F2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A37335">
      <w:rPr>
        <w:b/>
        <w:bCs/>
        <w:noProof/>
      </w:rPr>
      <w:t>5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BC40F9" w:rsidRPr="00BC40F9" w:rsidRDefault="00765600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color w:val="7F7F7F"/>
      </w:rPr>
      <w:t>v.20</w:t>
    </w:r>
    <w:r w:rsidR="00A37335">
      <w:rPr>
        <w:color w:val="7F7F7F"/>
      </w:rPr>
      <w:t>0723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59" w:rsidRDefault="00617B59" w:rsidP="00CF3A5A">
      <w:pPr>
        <w:spacing w:after="0" w:line="240" w:lineRule="auto"/>
      </w:pPr>
      <w:r>
        <w:separator/>
      </w:r>
    </w:p>
  </w:footnote>
  <w:footnote w:type="continuationSeparator" w:id="0">
    <w:p w:rsidR="00617B59" w:rsidRDefault="00617B59" w:rsidP="00CF3A5A">
      <w:pPr>
        <w:spacing w:after="0" w:line="240" w:lineRule="auto"/>
      </w:pPr>
      <w:r>
        <w:continuationSeparator/>
      </w:r>
    </w:p>
  </w:footnote>
  <w:footnote w:type="continuationNotice" w:id="1">
    <w:p w:rsidR="00617B59" w:rsidRDefault="00617B59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2A4B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058F3"/>
    <w:rsid w:val="002100C4"/>
    <w:rsid w:val="002104CE"/>
    <w:rsid w:val="00210E7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77465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5072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4F6E2D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2C5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17B59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930C1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600"/>
    <w:rsid w:val="00765B68"/>
    <w:rsid w:val="00765F13"/>
    <w:rsid w:val="00771CB0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3D9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37335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0818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2FA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0F9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47D3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517F7F"/>
  <w15:docId w15:val="{F77BAB5E-0CA5-4724-95B5-6DA4247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5432-802B-4449-ABDB-516AFEECD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96394-71BF-495C-9E9C-FEF6D008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9456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10776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Robert Pisarski</cp:lastModifiedBy>
  <cp:revision>3</cp:revision>
  <cp:lastPrinted>2019-12-13T12:27:00Z</cp:lastPrinted>
  <dcterms:created xsi:type="dcterms:W3CDTF">2021-07-23T13:03:00Z</dcterms:created>
  <dcterms:modified xsi:type="dcterms:W3CDTF">2021-08-31T07:59:00Z</dcterms:modified>
</cp:coreProperties>
</file>